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D43F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1、采购清单</w:t>
      </w:r>
    </w:p>
    <w:tbl>
      <w:tblPr>
        <w:tblStyle w:val="3"/>
        <w:tblW w:w="845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894"/>
        <w:gridCol w:w="5286"/>
        <w:gridCol w:w="1114"/>
        <w:gridCol w:w="651"/>
      </w:tblGrid>
      <w:tr w14:paraId="610A3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0A7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255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F6B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670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76D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</w:tr>
      <w:tr w14:paraId="45973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939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AA2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考试屏风桌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DB7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尺寸：1300*600*750mm，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键盘位高650mm，整体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采用环保E1级实木多层板，1.5mm厚PVC本色封边,易 清洁、耐磨、耐烟酌、抗污染，经久耐用，造型美观等特点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。前方带透明隔板，两侧和中间带隔板。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台面上带有走线位置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主机箱位于桌下靠后位置，机箱带门带锁，一把钥匙通用全部，整体带散热孔保证主机原件不会过热受损，两个挡板上有开机位置。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DFF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13B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</w:tr>
      <w:tr w14:paraId="660CA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44E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7E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电脑桌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37F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尺寸：1300*600*750mm，台面：采用环保E1级实木多层板，1.5mm厚PVC本色封边,易 清洁、耐磨、耐烟酌、抗污染，经久耐用，造型美观等特 点，台面上带有走线位置，台身：钢管钢板表面均经过酸洗处理，立腿外框架采用40*20*1.0mm厚优质方管，配管 采用25*25*1.0mm厚优质方管，背板采用0.6mm厚优质冷轧 钢板折弯成型，封板采用0.6mm厚优质冷轧钢板。主机箱位于桌下靠后位置，机箱带门带锁，一把钥匙通用全部，整体带散热孔保证主机原件不会过热受损，两个挡板上有开机位置。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1F7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1A3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</w:tr>
      <w:tr w14:paraId="42F76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85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6FA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电脑椅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20E6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尺寸：340*240*450mm，凳面采用环保E1级实木多层板，凳腿采用优质冷轧钢，表面经过酸洗处理。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F1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170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031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</w:tr>
      <w:tr w14:paraId="0F597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02A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810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讲台桌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2775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尺寸：2800*700*800mm，整体采用环保E1级实木多层板，中间带三个抽屉，可以放粉笔板擦等。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9DA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A5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</w:tr>
      <w:tr w14:paraId="6C15E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113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0B8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讲台椅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EBA1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尺寸：940*470*460mm，材质靠背采用优质透气网布五金框架坐垫，采用高密度回弹海绵椅架采用，优质冷轧钢管表面电镀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C3B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FAC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</w:t>
            </w:r>
          </w:p>
        </w:tc>
      </w:tr>
      <w:tr w14:paraId="55C1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DE6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AF0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静电地板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0A61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板规格:600*600*40mm，全钢组成，四角独立支撑结构，地板底面选用ST14深冲板，内填发泡水泥制作而成，地板表面贴瓷砖面层，面层与钢板采用结构胶粘贴而成永不脱胶。四周采用导电边条粘贴制作。支撑与贴皮横梁优质镀锌钢板压模成型,丝杠高度可任意调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，铺设高度120mm，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地板铺式后整体平整,无色差的效果。质保五年。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D3E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3F8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平方</w:t>
            </w:r>
          </w:p>
        </w:tc>
      </w:tr>
      <w:tr w14:paraId="40F27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E7F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E3D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旧墙及天花板油漆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090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油漆采用环保产品，涂刷后检测甲醛与TVOC含量的空气质量;A+标准*:根据|G/T 481-2015《低挥发性有机化合物(VOC)水性内墙涂覆材料》产品涂刷后符合A+标准。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787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775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653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平方</w:t>
            </w:r>
          </w:p>
        </w:tc>
      </w:tr>
      <w:tr w14:paraId="7C0E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4F6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70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防火门单门（不带玻璃）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77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2100*900*50mm，带分体锁，带升降扫地条、不锈钢合页，门框厚度镀锌板1.2mm，门板厚度镀锌板1mm，芯材纸蜂窝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，外开带门吸。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574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870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 w14:paraId="65CB1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3C7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752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防火门双门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36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2100*1500*50mm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带400*600视窗，外方内方，内框黑色，23mm黑边丝印，双层5mm透明钢化玻璃，带分体锁，带升降扫地条、不锈钢合页，门框厚度镀锌板1.2mm，门板厚度镀锌板1mm，芯材纸蜂窝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，外开带门吸。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9FC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2BF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 w14:paraId="0673D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8605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D7FF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教室灯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1FED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1、LED教室灯额定功率≤40W。 </w:t>
            </w:r>
          </w:p>
          <w:p w14:paraId="6DA8BA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2、LED教室灯长度≥1200mm；为一体式格栅防眩灯具，灯具外形应平整、无凹陷和毛刺，焊缝无透光现象，表面均匀、光洁，无流挂现象。 </w:t>
            </w:r>
          </w:p>
          <w:p w14:paraId="4EDE7B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3、LED教室灯色温（或相关色温）3300-5300K。4、LED教室灯显色指数Ra≥90、R9≥50。</w:t>
            </w:r>
          </w:p>
          <w:p w14:paraId="425C5D4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5、LED教室灯色容差≤5 SDCM。</w:t>
            </w:r>
          </w:p>
          <w:p w14:paraId="319CB3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6、LED教室灯色彩保真度Rf≥95。</w:t>
            </w:r>
          </w:p>
          <w:p w14:paraId="20424F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7、LED教室灯噪声≤18 dB（A）。</w:t>
            </w:r>
          </w:p>
          <w:p w14:paraId="7022016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质保五年。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0549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7D0F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盏</w:t>
            </w:r>
          </w:p>
        </w:tc>
      </w:tr>
      <w:tr w14:paraId="29D2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4675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280D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黑板灯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3E6B6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1、LED黑板灯额定功率≤40W。 </w:t>
            </w:r>
          </w:p>
          <w:p w14:paraId="0C8B61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2、LED黑板灯长度≥1200mm；为一体式防眩灯具，灯具外形应平整、无凹陷和毛刺，焊缝无透光现象，表面均匀、光洁，无流挂现象。 </w:t>
            </w:r>
          </w:p>
          <w:p w14:paraId="174242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3、LED黑板灯色温（或相关色温）3300-5300K。4、LED黑板灯显色指数Ra≥90、R9≥50。</w:t>
            </w:r>
          </w:p>
          <w:p w14:paraId="385F071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5、LED黑板灯色容差≤5 SDCM。</w:t>
            </w:r>
          </w:p>
          <w:p w14:paraId="7CEE69F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6、LED黑板灯色彩保真度Rf≥95。</w:t>
            </w:r>
          </w:p>
          <w:p w14:paraId="1035D7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7、LED黑板灯噪声≤18 dB（A）。</w:t>
            </w:r>
          </w:p>
          <w:p w14:paraId="156EB8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质保五年。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C5E1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BBF1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盏</w:t>
            </w:r>
          </w:p>
        </w:tc>
      </w:tr>
      <w:tr w14:paraId="7DE3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FC1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B7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系统集成与环境布置等</w:t>
            </w:r>
          </w:p>
        </w:tc>
        <w:tc>
          <w:tcPr>
            <w:tcW w:w="5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731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场地环境改造（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务实训室拆除黑板及部分投影设备，靠厕所的一面墙做防水处理；电商1封堵1扇内门、拆除黑板及部分投影音响设备；电商2封堵1扇内门1扇外门、拆除黑板及部分投影音响设备；以上三间机房拆除部分水管，拆除原有橡胶地板和木地板并将地板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）根据学校要求进行设计并由施工方提供设计图纸，经学校同意后根据设计图纸进于施工;</w:t>
            </w:r>
          </w:p>
          <w:p w14:paraId="35583E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场地设施布局(含强电主线使用三相10平方BV电源线，分线使用4平方BV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弱电使用六类非屏蔽双绞线，传输频率&gt;250MHZ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传输速度1000Mbps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；采用≥12U、19英寸标准宽度机柜；满足包转发率≥40Mpps、交换容量≥300Gbps、支持网络同传；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教室灯具管线布局可用明线)根据学校要求进行设计并由施工方提供设计图纸，经学校同意后根据设计图纸进于施工;</w:t>
            </w:r>
          </w:p>
          <w:p w14:paraId="50E75E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旧电脑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和有用设施设备的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搬出搬入、粉刷、空调和管线移动位置、场地整理、施工垃圾搬运等由施工方负责(如有旧设备有回收价值的学校回收);</w:t>
            </w:r>
          </w:p>
          <w:p w14:paraId="34B6CD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施工过程中如胶布、玻璃胶、螺丝、套管、金属软管等辅助材料由施工方自行解决;</w:t>
            </w:r>
          </w:p>
          <w:p w14:paraId="47B519F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教室进行适当文化氛围布置，方案与学校协商并提供效果图与设计图纸，经学校同意后根据设计图纸进行施工;</w:t>
            </w:r>
          </w:p>
          <w:p w14:paraId="2D1192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安全责任遵守学校规定。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A0E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9A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</w:tr>
    </w:tbl>
    <w:p w14:paraId="1EB527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0" w:firstLine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220275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备注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</w:p>
    <w:p w14:paraId="279563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（1）静电地板面积、旧墙及天花板油漆面积以现场施工时实际面积为准，不进行费用增补。</w:t>
      </w:r>
    </w:p>
    <w:p w14:paraId="428CA0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420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（2）本项目整体质保3年，个别分项静电地板和灯具质保5年。</w:t>
      </w:r>
    </w:p>
    <w:p w14:paraId="380C94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（3）上述参数涉及固定值尺寸的，静电地板允许±2mm，其他的允许±5mm。</w:t>
      </w:r>
    </w:p>
    <w:p w14:paraId="2CF6B6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（4）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以上要求为本次采购的基本要求，谈判供应商须全部响应，否则视为无效谈判。</w:t>
      </w:r>
    </w:p>
    <w:p w14:paraId="676327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482" w:firstLineChars="200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2A83C8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482" w:firstLineChars="200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5A46C9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2、服务要求</w:t>
      </w:r>
    </w:p>
    <w:p w14:paraId="7C56AB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0"/>
        <w:textAlignment w:val="auto"/>
        <w:rPr>
          <w:rFonts w:hint="default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default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供电设备、配电柜、电缆线路等应按照设计要求进行安装和连接，电力系统的可靠性和稳定性达标，满足机房负载要求。</w:t>
      </w:r>
    </w:p>
    <w:p w14:paraId="23F0D9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default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网络布线：制作的网线接口要牢固可靠，每一条网络线路的传输性能都要达到千兆标准。</w:t>
      </w:r>
    </w:p>
    <w:p w14:paraId="4E6313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default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防静电地板：防静电地板应符合设计要求，图案清晰，接缝匀称，无裂纹和缺棱少角等现象。地板表面应平整，无部分凸起或凹陷，且应足够稳定牢固。</w:t>
      </w:r>
    </w:p>
    <w:p w14:paraId="392338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（4）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机房的照明需满足最新国标和行业团体标准中对计算机教室的要求。</w:t>
      </w:r>
    </w:p>
    <w:p w14:paraId="53D1B3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color w:val="auto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（5）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学生电脑桌和教师电脑桌应采取一定措施确保桌子不易变动位置。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B6DE6"/>
    <w:rsid w:val="030D0562"/>
    <w:rsid w:val="03DD4B42"/>
    <w:rsid w:val="04062164"/>
    <w:rsid w:val="042409F4"/>
    <w:rsid w:val="09F510F6"/>
    <w:rsid w:val="0BF7005F"/>
    <w:rsid w:val="0E1E45E8"/>
    <w:rsid w:val="107C0AD5"/>
    <w:rsid w:val="10B545E7"/>
    <w:rsid w:val="113B29EB"/>
    <w:rsid w:val="11BA3E16"/>
    <w:rsid w:val="12C65A18"/>
    <w:rsid w:val="134C478E"/>
    <w:rsid w:val="148C6B27"/>
    <w:rsid w:val="1ACB6DE6"/>
    <w:rsid w:val="1F1B36DD"/>
    <w:rsid w:val="22364F87"/>
    <w:rsid w:val="230C4C70"/>
    <w:rsid w:val="25CF1670"/>
    <w:rsid w:val="27353013"/>
    <w:rsid w:val="278F790B"/>
    <w:rsid w:val="28D01566"/>
    <w:rsid w:val="2A5F5475"/>
    <w:rsid w:val="2A974FC2"/>
    <w:rsid w:val="2B6B6D0B"/>
    <w:rsid w:val="33B61109"/>
    <w:rsid w:val="346314E0"/>
    <w:rsid w:val="34670FD0"/>
    <w:rsid w:val="34A00986"/>
    <w:rsid w:val="35D444FD"/>
    <w:rsid w:val="36084FFB"/>
    <w:rsid w:val="363F0EF0"/>
    <w:rsid w:val="36694216"/>
    <w:rsid w:val="37612214"/>
    <w:rsid w:val="38377167"/>
    <w:rsid w:val="387B67A4"/>
    <w:rsid w:val="3AC3200B"/>
    <w:rsid w:val="3B1E7AC5"/>
    <w:rsid w:val="3BF13876"/>
    <w:rsid w:val="3C420A5F"/>
    <w:rsid w:val="3C793F97"/>
    <w:rsid w:val="3CB308C8"/>
    <w:rsid w:val="3CC874D5"/>
    <w:rsid w:val="40A9107D"/>
    <w:rsid w:val="416650C5"/>
    <w:rsid w:val="420A5691"/>
    <w:rsid w:val="42A338A7"/>
    <w:rsid w:val="42B40F77"/>
    <w:rsid w:val="43DD68B9"/>
    <w:rsid w:val="45B57984"/>
    <w:rsid w:val="46BF2EEE"/>
    <w:rsid w:val="47046CAB"/>
    <w:rsid w:val="47A32D13"/>
    <w:rsid w:val="47AD71EA"/>
    <w:rsid w:val="48323FB1"/>
    <w:rsid w:val="499A554C"/>
    <w:rsid w:val="4A1F2501"/>
    <w:rsid w:val="4B835429"/>
    <w:rsid w:val="4BED67DE"/>
    <w:rsid w:val="4D032CD9"/>
    <w:rsid w:val="4E2668F4"/>
    <w:rsid w:val="4FD719C6"/>
    <w:rsid w:val="50FB4B23"/>
    <w:rsid w:val="52CF270B"/>
    <w:rsid w:val="54B03E76"/>
    <w:rsid w:val="55D3794A"/>
    <w:rsid w:val="561F417C"/>
    <w:rsid w:val="56605EEA"/>
    <w:rsid w:val="578E7170"/>
    <w:rsid w:val="5AE2036B"/>
    <w:rsid w:val="5B4433AF"/>
    <w:rsid w:val="5ED73ABA"/>
    <w:rsid w:val="66C70B33"/>
    <w:rsid w:val="67987A1B"/>
    <w:rsid w:val="6807524B"/>
    <w:rsid w:val="68C36F6D"/>
    <w:rsid w:val="69F951FB"/>
    <w:rsid w:val="6B225676"/>
    <w:rsid w:val="6BC905D3"/>
    <w:rsid w:val="6C8702F4"/>
    <w:rsid w:val="72604CD6"/>
    <w:rsid w:val="72DF1ECC"/>
    <w:rsid w:val="72FE0D4A"/>
    <w:rsid w:val="73F3714B"/>
    <w:rsid w:val="742F49FE"/>
    <w:rsid w:val="749C79EF"/>
    <w:rsid w:val="74D02F05"/>
    <w:rsid w:val="76067942"/>
    <w:rsid w:val="77E45DEA"/>
    <w:rsid w:val="794D0F04"/>
    <w:rsid w:val="798D4602"/>
    <w:rsid w:val="79D57D57"/>
    <w:rsid w:val="79F71A7C"/>
    <w:rsid w:val="7A4D59C1"/>
    <w:rsid w:val="7B4B0F11"/>
    <w:rsid w:val="7B641393"/>
    <w:rsid w:val="7C0C2908"/>
    <w:rsid w:val="7C2C2398"/>
    <w:rsid w:val="7C5F7DAC"/>
    <w:rsid w:val="7DC600E3"/>
    <w:rsid w:val="7FA77FC7"/>
    <w:rsid w:val="7FE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  <w:jc w:val="left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2052</Words>
  <Characters>2380</Characters>
  <Lines>0</Lines>
  <Paragraphs>0</Paragraphs>
  <TotalTime>0</TotalTime>
  <ScaleCrop>false</ScaleCrop>
  <LinksUpToDate>false</LinksUpToDate>
  <CharactersWithSpaces>2394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2025-05-08T09:11:00Z</dcterms:created>
  <dc:creator>Miracle-</dc:creator>
  <cp:lastModifiedBy>Miracle-</cp:lastModifiedBy>
  <dcterms:modified xsi:type="dcterms:W3CDTF">2025-05-25T08:01:29Z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7ED59A15403B469E811DCAA158AF3DDE_11</vt:lpwstr>
  </property>
  <property fmtid="{D5CDD505-2E9C-101B-9397-08002B2CF9AE}" pid="4" name="KSOTemplateDocerSaveRecord">
    <vt:lpwstr>eyJoZGlkIjoiOTNlMDI0NTZhOGFkYWNiMGEyMzFjNDg4ZGRmYTAxOTkiLCJ1c2VySWQiOiI1MjEzMTA4MzEifQ==</vt:lpwstr>
  </property>
</Properties>
</file>