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47" w:rsidRDefault="0069277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泉州市农业学校无人机教学实</w:t>
      </w:r>
      <w:proofErr w:type="gramStart"/>
      <w:r>
        <w:rPr>
          <w:rFonts w:hint="eastAsia"/>
          <w:b/>
          <w:bCs/>
          <w:sz w:val="36"/>
          <w:szCs w:val="36"/>
        </w:rPr>
        <w:t>训设施</w:t>
      </w:r>
      <w:proofErr w:type="gramEnd"/>
      <w:r>
        <w:rPr>
          <w:rFonts w:hint="eastAsia"/>
          <w:b/>
          <w:bCs/>
          <w:sz w:val="36"/>
          <w:szCs w:val="36"/>
        </w:rPr>
        <w:t>建设项目</w:t>
      </w:r>
    </w:p>
    <w:p w:rsidR="00B84547" w:rsidRDefault="0069277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采购方案征集公告</w:t>
      </w:r>
    </w:p>
    <w:p w:rsidR="00B84547" w:rsidRDefault="00B84547"/>
    <w:p w:rsidR="00B84547" w:rsidRDefault="00B84547">
      <w:pPr>
        <w:rPr>
          <w:rFonts w:ascii="楷体" w:eastAsia="楷体" w:hAnsi="楷体" w:cs="楷体"/>
          <w:sz w:val="24"/>
        </w:rPr>
      </w:pPr>
    </w:p>
    <w:p w:rsidR="00B84547" w:rsidRDefault="0069277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一、征集人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泉州市农业学校</w:t>
      </w:r>
    </w:p>
    <w:p w:rsidR="00B84547" w:rsidRDefault="0069277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二、项目名称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无人机教学实</w:t>
      </w:r>
      <w:proofErr w:type="gramStart"/>
      <w:r>
        <w:rPr>
          <w:rFonts w:ascii="楷体" w:eastAsia="楷体" w:hAnsi="楷体" w:cs="楷体" w:hint="eastAsia"/>
          <w:sz w:val="24"/>
        </w:rPr>
        <w:t>训设施</w:t>
      </w:r>
      <w:proofErr w:type="gramEnd"/>
      <w:r>
        <w:rPr>
          <w:rFonts w:ascii="楷体" w:eastAsia="楷体" w:hAnsi="楷体" w:cs="楷体" w:hint="eastAsia"/>
          <w:sz w:val="24"/>
        </w:rPr>
        <w:t>建设项目</w:t>
      </w:r>
    </w:p>
    <w:p w:rsidR="00B84547" w:rsidRDefault="0069277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三、征集内容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项目实施方案设计及预算</w:t>
      </w:r>
    </w:p>
    <w:p w:rsidR="00B84547" w:rsidRDefault="0069277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四、项目建设内容、功能及需求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1、提供包括但不限于满足无人机航拍、无人机测绘、无人机组装与调试用的设备及相关工具 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2、功能及需求：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提供包括但不限于以下设备，提供不少于5 人次师资培训（到学校培训）且每人次培训课时不少于30课时</w:t>
      </w:r>
    </w:p>
    <w:tbl>
      <w:tblPr>
        <w:tblW w:w="8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653"/>
        <w:gridCol w:w="945"/>
        <w:gridCol w:w="4360"/>
      </w:tblGrid>
      <w:tr w:rsidR="00B84547">
        <w:trPr>
          <w:trHeight w:val="27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不低于此参数</w:t>
            </w: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无人机EDU畅飞套装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3052C" w:rsidRPr="00D3052C" w:rsidRDefault="007D4E0F" w:rsidP="00D3052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联想</w:t>
            </w:r>
            <w:r w:rsidR="00050F10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="00D3052C" w:rsidRPr="00D3052C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CPU：i5-9500</w:t>
            </w:r>
          </w:p>
          <w:p w:rsidR="00D3052C" w:rsidRPr="00D3052C" w:rsidRDefault="00D3052C" w:rsidP="00D3052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 w:rsidRPr="00D3052C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内存：8G</w:t>
            </w:r>
          </w:p>
          <w:p w:rsidR="00D3052C" w:rsidRPr="00D3052C" w:rsidRDefault="00D3052C" w:rsidP="00D3052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 w:rsidRPr="00D3052C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硬盘：1T</w:t>
            </w:r>
          </w:p>
          <w:p w:rsidR="00D3052C" w:rsidRPr="00D3052C" w:rsidRDefault="00D3052C" w:rsidP="00D3052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 w:rsidRPr="00D3052C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主板：B360</w:t>
            </w:r>
          </w:p>
          <w:p w:rsidR="00050F10" w:rsidRDefault="00D3052C" w:rsidP="00D3052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 w:rsidRPr="00D3052C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软件应用：</w:t>
            </w:r>
            <w:r w:rsidR="000B4000" w:rsidRPr="000B4000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完整正版授权智能云桌面，能够跨网段</w:t>
            </w:r>
            <w:proofErr w:type="spellStart"/>
            <w:r w:rsidR="000B4000" w:rsidRPr="000B4000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vlan</w:t>
            </w:r>
            <w:proofErr w:type="spellEnd"/>
            <w:r w:rsidR="000B4000" w:rsidRPr="000B4000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进行管理</w:t>
            </w: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精灵4 RTK版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"御" Mavic 2 专业版 (DJI 带屏遥控器)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Mavic 2 全能配件包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经纬 M600 Pro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经纬 M600 - TB48S智能飞行电池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84547">
        <w:trPr>
          <w:trHeight w:val="285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MATRICE 600 六通道并行充电器+180W AC线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训工具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名称</w:t>
            </w:r>
            <w:r>
              <w:rPr>
                <w:rFonts w:ascii="楷体" w:eastAsia="楷体" w:hAnsi="楷体" w:cs="楷体" w:hint="eastAsia"/>
              </w:rPr>
              <w:tab/>
              <w:t>数量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电烙铁</w:t>
            </w:r>
            <w:r>
              <w:rPr>
                <w:rFonts w:ascii="楷体" w:eastAsia="楷体" w:hAnsi="楷体" w:cs="楷体" w:hint="eastAsia"/>
              </w:rPr>
              <w:tab/>
              <w:t>6(可调温控温热风枪</w:t>
            </w:r>
            <w:proofErr w:type="gramStart"/>
            <w:r>
              <w:rPr>
                <w:rFonts w:ascii="楷体" w:eastAsia="楷体" w:hAnsi="楷体" w:cs="楷体" w:hint="eastAsia"/>
              </w:rPr>
              <w:t>拆焊台</w:t>
            </w:r>
            <w:proofErr w:type="gramEnd"/>
            <w:r>
              <w:rPr>
                <w:rFonts w:ascii="楷体" w:eastAsia="楷体" w:hAnsi="楷体" w:cs="楷体" w:hint="eastAsia"/>
              </w:rPr>
              <w:t>)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proofErr w:type="gramStart"/>
            <w:r>
              <w:rPr>
                <w:rFonts w:ascii="楷体" w:eastAsia="楷体" w:hAnsi="楷体" w:cs="楷体" w:hint="eastAsia"/>
              </w:rPr>
              <w:t>亚拓内</w:t>
            </w:r>
            <w:proofErr w:type="gramEnd"/>
            <w:r>
              <w:rPr>
                <w:rFonts w:ascii="楷体" w:eastAsia="楷体" w:hAnsi="楷体" w:cs="楷体" w:hint="eastAsia"/>
              </w:rPr>
              <w:t>六角螺丝刀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内六角扳手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万能表</w:t>
            </w:r>
            <w:r>
              <w:rPr>
                <w:rFonts w:ascii="楷体" w:eastAsia="楷体" w:hAnsi="楷体" w:cs="楷体" w:hint="eastAsia"/>
              </w:rPr>
              <w:tab/>
              <w:t>2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剪钳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工业剪刀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老虎钳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lastRenderedPageBreak/>
              <w:t>尖嘴钳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镊子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电钻</w:t>
            </w:r>
            <w:r>
              <w:rPr>
                <w:rFonts w:ascii="楷体" w:eastAsia="楷体" w:hAnsi="楷体" w:cs="楷体" w:hint="eastAsia"/>
              </w:rPr>
              <w:tab/>
              <w:t>2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热缩套管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锡条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工具箱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5m 卷尺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橡胶锤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开口扳手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水晶钳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热熔胶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活动扳手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螺距尺</w:t>
            </w:r>
            <w:r>
              <w:rPr>
                <w:rFonts w:ascii="楷体" w:eastAsia="楷体" w:hAnsi="楷体" w:cs="楷体" w:hint="eastAsia"/>
              </w:rPr>
              <w:tab/>
              <w:t>6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格氏ACE 航模型锂电池防爆水火密封铁箱子安全收纳保险工具驳壳箱（内壁贴EVA薄型内衬）特大型  10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ACE锂电池安全存放阻燃手提包 充电收纳便携袋（束口袋）100</w:t>
            </w:r>
          </w:p>
          <w:p w:rsidR="00B84547" w:rsidRDefault="0069277C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</w:rPr>
              <w:t>工作台灯  3</w:t>
            </w: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禅思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X5S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251BB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组装调试</w:t>
            </w:r>
            <w:r w:rsidR="0069277C"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实训无人机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F450机架</w:t>
            </w:r>
          </w:p>
          <w:p w:rsidR="00B84547" w:rsidRDefault="0069277C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2.电机2212自锁无刷电机，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3.电调好</w:t>
            </w:r>
            <w:proofErr w:type="gramStart"/>
            <w:r>
              <w:rPr>
                <w:rFonts w:ascii="楷体" w:eastAsia="楷体" w:hAnsi="楷体" w:cs="楷体" w:hint="eastAsia"/>
              </w:rPr>
              <w:t>盈</w:t>
            </w:r>
            <w:proofErr w:type="gramEnd"/>
            <w:r>
              <w:rPr>
                <w:rFonts w:ascii="楷体" w:eastAsia="楷体" w:hAnsi="楷体" w:cs="楷体" w:hint="eastAsia"/>
              </w:rPr>
              <w:t>乐天20A,可用3S4S电池，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4.飞控：</w:t>
            </w:r>
            <w:proofErr w:type="spellStart"/>
            <w:r>
              <w:rPr>
                <w:rFonts w:ascii="楷体" w:eastAsia="楷体" w:hAnsi="楷体" w:cs="楷体" w:hint="eastAsia"/>
              </w:rPr>
              <w:t>RadioLink</w:t>
            </w:r>
            <w:proofErr w:type="spellEnd"/>
            <w:r>
              <w:rPr>
                <w:rFonts w:ascii="楷体" w:eastAsia="楷体" w:hAnsi="楷体" w:cs="楷体" w:hint="eastAsia"/>
              </w:rPr>
              <w:t xml:space="preserve">  Pix</w:t>
            </w:r>
            <w:proofErr w:type="gramStart"/>
            <w:r>
              <w:rPr>
                <w:rFonts w:ascii="楷体" w:eastAsia="楷体" w:hAnsi="楷体" w:cs="楷体" w:hint="eastAsia"/>
              </w:rPr>
              <w:t>飞控套装</w:t>
            </w:r>
            <w:proofErr w:type="gramEnd"/>
            <w:r>
              <w:rPr>
                <w:rFonts w:ascii="楷体" w:eastAsia="楷体" w:hAnsi="楷体" w:cs="楷体" w:hint="eastAsia"/>
              </w:rPr>
              <w:t>，配件齐全，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5.GPS：</w:t>
            </w:r>
            <w:proofErr w:type="spellStart"/>
            <w:r>
              <w:rPr>
                <w:rFonts w:ascii="楷体" w:eastAsia="楷体" w:hAnsi="楷体" w:cs="楷体" w:hint="eastAsia"/>
              </w:rPr>
              <w:t>RadioLink</w:t>
            </w:r>
            <w:proofErr w:type="spellEnd"/>
            <w:r>
              <w:rPr>
                <w:rFonts w:ascii="楷体" w:eastAsia="楷体" w:hAnsi="楷体" w:cs="楷体" w:hint="eastAsia"/>
              </w:rPr>
              <w:t xml:space="preserve">  M8n GPS模块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6.充电器：B3简易平衡充，充满自动断电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7.电池:采用A级电芯，3S 5200mah，三块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8.遥控器FRSKY QX7、 2200mah控电、  FRSKY DJT高频头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9.接收机FRSKY V8FR-2 HV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10.</w:t>
            </w:r>
            <w:proofErr w:type="gramStart"/>
            <w:r>
              <w:rPr>
                <w:rFonts w:ascii="楷体" w:eastAsia="楷体" w:hAnsi="楷体" w:cs="楷体" w:hint="eastAsia"/>
              </w:rPr>
              <w:t>配套指导</w:t>
            </w:r>
            <w:proofErr w:type="gramEnd"/>
            <w:r>
              <w:rPr>
                <w:rFonts w:ascii="楷体" w:eastAsia="楷体" w:hAnsi="楷体" w:cs="楷体" w:hint="eastAsia"/>
              </w:rPr>
              <w:t>手册、教学视频及调试软件</w:t>
            </w:r>
          </w:p>
          <w:p w:rsidR="00B84547" w:rsidRDefault="0069277C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</w:rPr>
              <w:t>11、航空铝装配箱</w:t>
            </w: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固定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翼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无人机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机展：1220mm</w:t>
            </w:r>
            <w:r w:rsidR="008A67DD">
              <w:rPr>
                <w:rFonts w:ascii="楷体" w:eastAsia="楷体" w:hAnsi="楷体" w:cs="楷体" w:hint="eastAsia"/>
              </w:rPr>
              <w:t xml:space="preserve">以上   </w:t>
            </w:r>
            <w:r>
              <w:rPr>
                <w:rFonts w:ascii="楷体" w:eastAsia="楷体" w:hAnsi="楷体" w:cs="楷体" w:hint="eastAsia"/>
              </w:rPr>
              <w:t>重心位置：55-65mm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机身长：1020mm</w:t>
            </w:r>
            <w:r w:rsidR="008A67DD">
              <w:rPr>
                <w:rFonts w:ascii="楷体" w:eastAsia="楷体" w:hAnsi="楷体" w:cs="楷体" w:hint="eastAsia"/>
              </w:rPr>
              <w:t>以上</w:t>
            </w:r>
            <w:r>
              <w:rPr>
                <w:rFonts w:ascii="楷体" w:eastAsia="楷体" w:hAnsi="楷体" w:cs="楷体" w:hint="eastAsia"/>
              </w:rPr>
              <w:t xml:space="preserve">  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proofErr w:type="gramStart"/>
            <w:r>
              <w:rPr>
                <w:rFonts w:ascii="楷体" w:eastAsia="楷体" w:hAnsi="楷体" w:cs="楷体" w:hint="eastAsia"/>
              </w:rPr>
              <w:t>桨</w:t>
            </w:r>
            <w:proofErr w:type="gramEnd"/>
            <w:r w:rsidR="008A67DD">
              <w:rPr>
                <w:rFonts w:ascii="楷体" w:eastAsia="楷体" w:hAnsi="楷体" w:cs="楷体" w:hint="eastAsia"/>
              </w:rPr>
              <w:t>型号</w:t>
            </w:r>
            <w:r>
              <w:rPr>
                <w:rFonts w:ascii="楷体" w:eastAsia="楷体" w:hAnsi="楷体" w:cs="楷体" w:hint="eastAsia"/>
              </w:rPr>
              <w:t>：10*5</w:t>
            </w:r>
            <w:proofErr w:type="gramStart"/>
            <w:r>
              <w:rPr>
                <w:rFonts w:ascii="楷体" w:eastAsia="楷体" w:hAnsi="楷体" w:cs="楷体" w:hint="eastAsia"/>
              </w:rPr>
              <w:t>二</w:t>
            </w:r>
            <w:proofErr w:type="gramEnd"/>
            <w:r>
              <w:rPr>
                <w:rFonts w:ascii="楷体" w:eastAsia="楷体" w:hAnsi="楷体" w:cs="楷体" w:hint="eastAsia"/>
              </w:rPr>
              <w:t>叶桨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起飞重量：约890克</w:t>
            </w:r>
            <w:r w:rsidR="008A67DD">
              <w:rPr>
                <w:rFonts w:ascii="楷体" w:eastAsia="楷体" w:hAnsi="楷体" w:cs="楷体" w:hint="eastAsia"/>
              </w:rPr>
              <w:t>左右</w:t>
            </w:r>
            <w:r>
              <w:rPr>
                <w:rFonts w:ascii="楷体" w:eastAsia="楷体" w:hAnsi="楷体" w:cs="楷体" w:hint="eastAsia"/>
              </w:rPr>
              <w:t xml:space="preserve">  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锂电池：三块11.1v1300~2200mAh 25C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电机：3136-kv1200  持续飞行时间：8分钟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电调：20A  经验水平：初级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舵机：9克数码防水舵机*4  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接收机：</w:t>
            </w:r>
            <w:proofErr w:type="spellStart"/>
            <w:r>
              <w:rPr>
                <w:rFonts w:ascii="楷体" w:eastAsia="楷体" w:hAnsi="楷体" w:cs="楷体" w:hint="eastAsia"/>
              </w:rPr>
              <w:t>RadioLink</w:t>
            </w:r>
            <w:proofErr w:type="spellEnd"/>
            <w:r>
              <w:rPr>
                <w:rFonts w:ascii="楷体" w:eastAsia="楷体" w:hAnsi="楷体" w:cs="楷体" w:hint="eastAsia"/>
              </w:rPr>
              <w:t xml:space="preserve">  R9DS  翼载荷：31.34g/dm2</w:t>
            </w:r>
          </w:p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</w:rPr>
              <w:t>机翼面积：28.4dm2</w:t>
            </w:r>
          </w:p>
        </w:tc>
      </w:tr>
      <w:tr w:rsidR="00B84547">
        <w:trPr>
          <w:trHeight w:val="270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直升机无人机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长宽高：705*205*110 </w:t>
            </w:r>
            <w:r w:rsidR="008A67DD">
              <w:rPr>
                <w:rFonts w:ascii="楷体" w:eastAsia="楷体" w:hAnsi="楷体" w:cs="楷体" w:hint="eastAsia"/>
              </w:rPr>
              <w:t>以上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lastRenderedPageBreak/>
              <w:t>主旋翼直径/长度：804/360</w:t>
            </w:r>
            <w:r w:rsidR="008A67DD">
              <w:rPr>
                <w:rFonts w:ascii="楷体" w:eastAsia="楷体" w:hAnsi="楷体" w:cs="楷体" w:hint="eastAsia"/>
              </w:rPr>
              <w:t>以上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尾旋翼直径：171</w:t>
            </w:r>
            <w:r w:rsidR="008A67DD">
              <w:rPr>
                <w:rFonts w:ascii="楷体" w:eastAsia="楷体" w:hAnsi="楷体" w:cs="楷体" w:hint="eastAsia"/>
              </w:rPr>
              <w:t>以上</w:t>
            </w:r>
            <w:r>
              <w:rPr>
                <w:rFonts w:ascii="楷体" w:eastAsia="楷体" w:hAnsi="楷体" w:cs="楷体" w:hint="eastAsia"/>
              </w:rPr>
              <w:t xml:space="preserve"> 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马达主齿11T 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传动主齿轮121T 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配重（不含电池）730克</w:t>
            </w:r>
            <w:r w:rsidR="008A67DD">
              <w:rPr>
                <w:rFonts w:ascii="楷体" w:eastAsia="楷体" w:hAnsi="楷体" w:cs="楷体" w:hint="eastAsia"/>
              </w:rPr>
              <w:t>左右</w:t>
            </w:r>
            <w:r>
              <w:rPr>
                <w:rFonts w:ascii="楷体" w:eastAsia="楷体" w:hAnsi="楷体" w:cs="楷体" w:hint="eastAsia"/>
              </w:rPr>
              <w:t xml:space="preserve"> 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高速无刷电机 </w:t>
            </w:r>
          </w:p>
          <w:p w:rsidR="00B84547" w:rsidRDefault="0069277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50A</w:t>
            </w:r>
            <w:r w:rsidR="008A67DD">
              <w:rPr>
                <w:rFonts w:ascii="楷体" w:eastAsia="楷体" w:hAnsi="楷体" w:cs="楷体" w:hint="eastAsia"/>
              </w:rPr>
              <w:t>以上</w:t>
            </w:r>
            <w:r>
              <w:rPr>
                <w:rFonts w:ascii="楷体" w:eastAsia="楷体" w:hAnsi="楷体" w:cs="楷体" w:hint="eastAsia"/>
              </w:rPr>
              <w:t xml:space="preserve">无刷电调 </w:t>
            </w:r>
          </w:p>
          <w:p w:rsidR="00B84547" w:rsidRDefault="0069277C">
            <w:pPr>
              <w:widowControl/>
              <w:jc w:val="righ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</w:rPr>
              <w:t>接收一体陀螺仪（三轴陀螺仪、</w:t>
            </w:r>
            <w:proofErr w:type="spellStart"/>
            <w:r>
              <w:rPr>
                <w:rFonts w:ascii="楷体" w:eastAsia="楷体" w:hAnsi="楷体" w:cs="楷体" w:hint="eastAsia"/>
              </w:rPr>
              <w:t>RadioLink</w:t>
            </w:r>
            <w:proofErr w:type="spellEnd"/>
            <w:r>
              <w:rPr>
                <w:rFonts w:ascii="楷体" w:eastAsia="楷体" w:hAnsi="楷体" w:cs="楷体" w:hint="eastAsia"/>
              </w:rPr>
              <w:t xml:space="preserve">   R6DSM接收机） </w:t>
            </w:r>
            <w:proofErr w:type="spellStart"/>
            <w:r>
              <w:rPr>
                <w:rFonts w:ascii="楷体" w:eastAsia="楷体" w:hAnsi="楷体" w:cs="楷体" w:hint="eastAsia"/>
              </w:rPr>
              <w:t>RadioLink</w:t>
            </w:r>
            <w:proofErr w:type="spellEnd"/>
            <w:r>
              <w:rPr>
                <w:rFonts w:ascii="楷体" w:eastAsia="楷体" w:hAnsi="楷体" w:cs="楷体" w:hint="eastAsia"/>
              </w:rPr>
              <w:t xml:space="preserve">  AT9S遥控器</w:t>
            </w:r>
          </w:p>
        </w:tc>
      </w:tr>
      <w:tr w:rsidR="00B84547">
        <w:trPr>
          <w:trHeight w:val="285"/>
        </w:trPr>
        <w:tc>
          <w:tcPr>
            <w:tcW w:w="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4547" w:rsidRDefault="00B84547">
            <w:pPr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</w:tbl>
    <w:p w:rsidR="00B84547" w:rsidRDefault="00B84547">
      <w:pPr>
        <w:rPr>
          <w:rFonts w:ascii="楷体" w:eastAsia="楷体" w:hAnsi="楷体" w:cs="楷体"/>
          <w:sz w:val="24"/>
        </w:rPr>
      </w:pPr>
    </w:p>
    <w:p w:rsidR="00B84547" w:rsidRDefault="0069277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五、提交材料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1、项目采购清单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84547">
        <w:tc>
          <w:tcPr>
            <w:tcW w:w="1217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序号</w:t>
            </w:r>
          </w:p>
        </w:tc>
        <w:tc>
          <w:tcPr>
            <w:tcW w:w="1217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名称</w:t>
            </w:r>
          </w:p>
        </w:tc>
        <w:tc>
          <w:tcPr>
            <w:tcW w:w="1217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规格及技术参数</w:t>
            </w:r>
          </w:p>
        </w:tc>
        <w:tc>
          <w:tcPr>
            <w:tcW w:w="1217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单位</w:t>
            </w:r>
          </w:p>
        </w:tc>
        <w:tc>
          <w:tcPr>
            <w:tcW w:w="1218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数量</w:t>
            </w:r>
          </w:p>
        </w:tc>
        <w:tc>
          <w:tcPr>
            <w:tcW w:w="1218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单价</w:t>
            </w:r>
          </w:p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总额</w:t>
            </w:r>
          </w:p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（万元）</w:t>
            </w:r>
          </w:p>
        </w:tc>
      </w:tr>
      <w:tr w:rsidR="00B84547">
        <w:tc>
          <w:tcPr>
            <w:tcW w:w="1217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B84547">
        <w:tc>
          <w:tcPr>
            <w:tcW w:w="1217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B84547">
        <w:tc>
          <w:tcPr>
            <w:tcW w:w="1217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B84547">
        <w:tc>
          <w:tcPr>
            <w:tcW w:w="1217" w:type="dxa"/>
            <w:vAlign w:val="center"/>
          </w:tcPr>
          <w:p w:rsidR="00B84547" w:rsidRDefault="0069277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84547" w:rsidRDefault="00B84547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2、方案优化配置、合理性说明材料</w:t>
      </w:r>
    </w:p>
    <w:p w:rsidR="00B84547" w:rsidRDefault="0069277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六、工作要求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1、所有熟悉该类项目建设的公司、机构</w:t>
      </w:r>
      <w:bookmarkStart w:id="0" w:name="_GoBack"/>
      <w:bookmarkEnd w:id="0"/>
      <w:r>
        <w:rPr>
          <w:rFonts w:ascii="楷体" w:eastAsia="楷体" w:hAnsi="楷体" w:cs="楷体" w:hint="eastAsia"/>
          <w:sz w:val="24"/>
        </w:rPr>
        <w:t>，均可参与方案设计。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2、有意向者请于</w:t>
      </w:r>
      <w:r w:rsidR="00AE174A">
        <w:rPr>
          <w:rFonts w:ascii="楷体" w:eastAsia="楷体" w:hAnsi="楷体" w:cs="楷体" w:hint="eastAsia"/>
          <w:sz w:val="24"/>
        </w:rPr>
        <w:t>2020年元月</w:t>
      </w:r>
      <w:r w:rsidR="00A30C2D">
        <w:rPr>
          <w:rFonts w:ascii="楷体" w:eastAsia="楷体" w:hAnsi="楷体" w:cs="楷体" w:hint="eastAsia"/>
          <w:sz w:val="24"/>
        </w:rPr>
        <w:t>3</w:t>
      </w:r>
      <w:r w:rsidR="00AE174A">
        <w:rPr>
          <w:rFonts w:ascii="楷体" w:eastAsia="楷体" w:hAnsi="楷体" w:cs="楷体" w:hint="eastAsia"/>
          <w:sz w:val="24"/>
        </w:rPr>
        <w:t>日下</w:t>
      </w:r>
      <w:r>
        <w:rPr>
          <w:rFonts w:ascii="楷体" w:eastAsia="楷体" w:hAnsi="楷体" w:cs="楷体" w:hint="eastAsia"/>
          <w:sz w:val="24"/>
        </w:rPr>
        <w:t>午</w:t>
      </w:r>
      <w:r w:rsidR="00AE174A">
        <w:rPr>
          <w:rFonts w:ascii="楷体" w:eastAsia="楷体" w:hAnsi="楷体" w:cs="楷体" w:hint="eastAsia"/>
          <w:sz w:val="24"/>
        </w:rPr>
        <w:t>4：20</w:t>
      </w:r>
      <w:r>
        <w:rPr>
          <w:rFonts w:ascii="楷体" w:eastAsia="楷体" w:hAnsi="楷体" w:cs="楷体" w:hint="eastAsia"/>
          <w:sz w:val="24"/>
        </w:rPr>
        <w:t>将设计好的方案及公司情况介绍</w:t>
      </w:r>
      <w:r w:rsidR="00AE174A">
        <w:rPr>
          <w:rFonts w:ascii="楷体" w:eastAsia="楷体" w:hAnsi="楷体" w:cs="楷体" w:hint="eastAsia"/>
          <w:sz w:val="24"/>
        </w:rPr>
        <w:t>密封后</w:t>
      </w:r>
      <w:r>
        <w:rPr>
          <w:rFonts w:ascii="楷体" w:eastAsia="楷体" w:hAnsi="楷体" w:cs="楷体" w:hint="eastAsia"/>
          <w:sz w:val="24"/>
        </w:rPr>
        <w:t>至泉州市农业学校</w:t>
      </w:r>
      <w:r w:rsidR="00AE174A">
        <w:rPr>
          <w:rFonts w:ascii="楷体" w:eastAsia="楷体" w:hAnsi="楷体" w:cs="楷体" w:hint="eastAsia"/>
          <w:sz w:val="24"/>
        </w:rPr>
        <w:t>办公楼三楼小会议</w:t>
      </w:r>
      <w:r>
        <w:rPr>
          <w:rFonts w:ascii="楷体" w:eastAsia="楷体" w:hAnsi="楷体" w:cs="楷体" w:hint="eastAsia"/>
          <w:sz w:val="24"/>
        </w:rPr>
        <w:t>室</w:t>
      </w:r>
      <w:r w:rsidR="00B558AC" w:rsidRPr="00B558AC">
        <w:rPr>
          <w:rFonts w:ascii="楷体" w:eastAsia="楷体" w:hAnsi="楷体" w:cs="楷体" w:hint="eastAsia"/>
          <w:sz w:val="24"/>
        </w:rPr>
        <w:t>现场介绍</w:t>
      </w:r>
      <w:r>
        <w:rPr>
          <w:rFonts w:ascii="楷体" w:eastAsia="楷体" w:hAnsi="楷体" w:cs="楷体" w:hint="eastAsia"/>
          <w:sz w:val="24"/>
        </w:rPr>
        <w:t>，设计方案</w:t>
      </w:r>
      <w:r w:rsidR="00AE174A">
        <w:rPr>
          <w:rFonts w:ascii="楷体" w:eastAsia="楷体" w:hAnsi="楷体" w:cs="楷体" w:hint="eastAsia"/>
          <w:sz w:val="24"/>
        </w:rPr>
        <w:t>应同时提交</w:t>
      </w:r>
      <w:r>
        <w:rPr>
          <w:rFonts w:ascii="楷体" w:eastAsia="楷体" w:hAnsi="楷体" w:cs="楷体" w:hint="eastAsia"/>
          <w:sz w:val="24"/>
        </w:rPr>
        <w:t>电子版。联系人：</w:t>
      </w:r>
      <w:r w:rsidR="00AE174A">
        <w:rPr>
          <w:rFonts w:ascii="楷体" w:eastAsia="楷体" w:hAnsi="楷体" w:cs="楷体" w:hint="eastAsia"/>
          <w:sz w:val="24"/>
        </w:rPr>
        <w:t>李志纯</w:t>
      </w:r>
      <w:r>
        <w:rPr>
          <w:rFonts w:ascii="楷体" w:eastAsia="楷体" w:hAnsi="楷体" w:cs="楷体" w:hint="eastAsia"/>
          <w:sz w:val="24"/>
        </w:rPr>
        <w:t>，联系电话：</w:t>
      </w:r>
      <w:r w:rsidR="00B558AC">
        <w:rPr>
          <w:rFonts w:ascii="楷体" w:eastAsia="楷体" w:hAnsi="楷体" w:cs="楷体" w:hint="eastAsia"/>
          <w:sz w:val="24"/>
        </w:rPr>
        <w:t>15905992828</w:t>
      </w:r>
      <w:r>
        <w:rPr>
          <w:rFonts w:ascii="楷体" w:eastAsia="楷体" w:hAnsi="楷体" w:cs="楷体" w:hint="eastAsia"/>
          <w:sz w:val="24"/>
        </w:rPr>
        <w:t xml:space="preserve">  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3、方案评审由征集人组织有关公司及专家进行评审。</w:t>
      </w:r>
    </w:p>
    <w:p w:rsidR="00B84547" w:rsidRDefault="0069277C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4、方案递交后所有权归属泉州市农业学校</w:t>
      </w:r>
      <w:r w:rsidR="001B0FCC" w:rsidRPr="001B0FCC">
        <w:rPr>
          <w:rFonts w:ascii="楷体" w:eastAsia="楷体" w:hAnsi="楷体" w:cs="楷体" w:hint="eastAsia"/>
          <w:sz w:val="24"/>
        </w:rPr>
        <w:t>，最终上报采购方案与此次征集无关。</w:t>
      </w:r>
    </w:p>
    <w:p w:rsidR="00B84547" w:rsidRPr="002E7E4F" w:rsidRDefault="00B84547">
      <w:pPr>
        <w:rPr>
          <w:rFonts w:ascii="楷体" w:eastAsia="楷体" w:hAnsi="楷体" w:cs="楷体"/>
          <w:sz w:val="24"/>
        </w:rPr>
      </w:pPr>
    </w:p>
    <w:p w:rsidR="00B84547" w:rsidRDefault="00B84547">
      <w:pPr>
        <w:rPr>
          <w:rFonts w:ascii="楷体" w:eastAsia="楷体" w:hAnsi="楷体" w:cs="楷体"/>
          <w:sz w:val="24"/>
        </w:rPr>
      </w:pPr>
    </w:p>
    <w:p w:rsidR="00B84547" w:rsidRDefault="00B84547">
      <w:pPr>
        <w:rPr>
          <w:rFonts w:ascii="楷体" w:eastAsia="楷体" w:hAnsi="楷体" w:cs="楷体"/>
          <w:sz w:val="24"/>
        </w:rPr>
      </w:pPr>
    </w:p>
    <w:p w:rsidR="00B84547" w:rsidRDefault="0069277C">
      <w:pPr>
        <w:jc w:val="righ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福建省泉州市农业学校</w:t>
      </w:r>
    </w:p>
    <w:p w:rsidR="00B84547" w:rsidRDefault="0069277C">
      <w:pPr>
        <w:jc w:val="right"/>
      </w:pPr>
      <w:r>
        <w:rPr>
          <w:rFonts w:ascii="楷体" w:eastAsia="楷体" w:hAnsi="楷体" w:cs="楷体" w:hint="eastAsia"/>
          <w:sz w:val="24"/>
        </w:rPr>
        <w:t>2019年12月2</w:t>
      </w:r>
      <w:r w:rsidR="002E7E4F">
        <w:rPr>
          <w:rFonts w:ascii="楷体" w:eastAsia="楷体" w:hAnsi="楷体" w:cs="楷体" w:hint="eastAsia"/>
          <w:sz w:val="24"/>
        </w:rPr>
        <w:t>6</w:t>
      </w:r>
      <w:r>
        <w:rPr>
          <w:rFonts w:ascii="楷体" w:eastAsia="楷体" w:hAnsi="楷体" w:cs="楷体" w:hint="eastAsia"/>
          <w:sz w:val="24"/>
        </w:rPr>
        <w:t>日</w:t>
      </w:r>
    </w:p>
    <w:sectPr w:rsidR="00B84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60" w:rsidRDefault="002E4360" w:rsidP="00AE174A">
      <w:r>
        <w:separator/>
      </w:r>
    </w:p>
  </w:endnote>
  <w:endnote w:type="continuationSeparator" w:id="0">
    <w:p w:rsidR="002E4360" w:rsidRDefault="002E4360" w:rsidP="00AE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60" w:rsidRDefault="002E4360" w:rsidP="00AE174A">
      <w:r>
        <w:separator/>
      </w:r>
    </w:p>
  </w:footnote>
  <w:footnote w:type="continuationSeparator" w:id="0">
    <w:p w:rsidR="002E4360" w:rsidRDefault="002E4360" w:rsidP="00AE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4FBA"/>
    <w:multiLevelType w:val="singleLevel"/>
    <w:tmpl w:val="654D4F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61A0"/>
    <w:rsid w:val="00050F10"/>
    <w:rsid w:val="000B4000"/>
    <w:rsid w:val="001A7141"/>
    <w:rsid w:val="001B0FCC"/>
    <w:rsid w:val="001D60CD"/>
    <w:rsid w:val="00225761"/>
    <w:rsid w:val="00251BBD"/>
    <w:rsid w:val="002A4420"/>
    <w:rsid w:val="002A6028"/>
    <w:rsid w:val="002E4360"/>
    <w:rsid w:val="002E7E4F"/>
    <w:rsid w:val="003E59E7"/>
    <w:rsid w:val="0069277C"/>
    <w:rsid w:val="00793DEF"/>
    <w:rsid w:val="007D4E0F"/>
    <w:rsid w:val="008A67DD"/>
    <w:rsid w:val="009C792C"/>
    <w:rsid w:val="009F2C0D"/>
    <w:rsid w:val="00A30C2D"/>
    <w:rsid w:val="00A51E80"/>
    <w:rsid w:val="00AE174A"/>
    <w:rsid w:val="00B558AC"/>
    <w:rsid w:val="00B84547"/>
    <w:rsid w:val="00CE709F"/>
    <w:rsid w:val="00D3052C"/>
    <w:rsid w:val="00DE245A"/>
    <w:rsid w:val="00F02CA3"/>
    <w:rsid w:val="13282F29"/>
    <w:rsid w:val="377B6AF4"/>
    <w:rsid w:val="4A4171BE"/>
    <w:rsid w:val="4C942926"/>
    <w:rsid w:val="557F5F18"/>
    <w:rsid w:val="5A031BE8"/>
    <w:rsid w:val="5B904892"/>
    <w:rsid w:val="5BFB6720"/>
    <w:rsid w:val="6678423F"/>
    <w:rsid w:val="674542F7"/>
    <w:rsid w:val="6BB261A0"/>
    <w:rsid w:val="6C5D780E"/>
    <w:rsid w:val="73D51AFF"/>
    <w:rsid w:val="7F89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timestyle159661">
    <w:name w:val="timestyle159661"/>
    <w:basedOn w:val="a0"/>
    <w:qFormat/>
    <w:rPr>
      <w:sz w:val="18"/>
      <w:szCs w:val="18"/>
    </w:rPr>
  </w:style>
  <w:style w:type="character" w:customStyle="1" w:styleId="authorstyle159661">
    <w:name w:val="authorstyle159661"/>
    <w:basedOn w:val="a0"/>
    <w:qFormat/>
    <w:rPr>
      <w:sz w:val="18"/>
      <w:szCs w:val="18"/>
    </w:rPr>
  </w:style>
  <w:style w:type="paragraph" w:styleId="a8">
    <w:name w:val="header"/>
    <w:basedOn w:val="a"/>
    <w:link w:val="Char"/>
    <w:rsid w:val="00AE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E17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AE1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AE17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timestyle159661">
    <w:name w:val="timestyle159661"/>
    <w:basedOn w:val="a0"/>
    <w:qFormat/>
    <w:rPr>
      <w:sz w:val="18"/>
      <w:szCs w:val="18"/>
    </w:rPr>
  </w:style>
  <w:style w:type="character" w:customStyle="1" w:styleId="authorstyle159661">
    <w:name w:val="authorstyle159661"/>
    <w:basedOn w:val="a0"/>
    <w:qFormat/>
    <w:rPr>
      <w:sz w:val="18"/>
      <w:szCs w:val="18"/>
    </w:rPr>
  </w:style>
  <w:style w:type="paragraph" w:styleId="a8">
    <w:name w:val="header"/>
    <w:basedOn w:val="a"/>
    <w:link w:val="Char"/>
    <w:rsid w:val="00AE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E17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AE1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AE17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13709-8BCD-4134-B494-8C74110F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256</Words>
  <Characters>1465</Characters>
  <Application>Microsoft Office Word</Application>
  <DocSecurity>0</DocSecurity>
  <Lines>12</Lines>
  <Paragraphs>3</Paragraphs>
  <ScaleCrop>false</ScaleCrop>
  <Company>Lenovo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2019-12-25T10:42:00Z</dcterms:created>
  <dcterms:modified xsi:type="dcterms:W3CDTF">2019-12-27T10:31:00Z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